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lef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Anexo 2A.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Normas de Citación para presentación de textos Convocatoria 2026-01 Publicación de Material Docente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0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NORMAS DE CITACIÓN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APA </w:t>
      </w:r>
      <w:r w:rsidDel="00000000" w:rsidR="00000000" w:rsidRPr="00000000">
        <w:rPr>
          <w:rFonts w:ascii="Times New Roman" w:cs="Times New Roman" w:eastAsia="Times New Roman" w:hAnsi="Times New Roman"/>
          <w:b w:val="1"/>
          <w:strike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7</w:t>
      </w:r>
    </w:p>
    <w:p w:rsidR="00000000" w:rsidDel="00000000" w:rsidP="00000000" w:rsidRDefault="00000000" w:rsidRPr="00000000" w14:paraId="00000005">
      <w:pPr>
        <w:spacing w:after="20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La presente convocatoria utiliza el manual de estilo de APA (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rtl w:val="0"/>
          </w:rPr>
          <w:t xml:space="preserve">American Psychological Association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), para el material docente postulado </w:t>
      </w:r>
    </w:p>
    <w:p w:rsidR="00000000" w:rsidDel="00000000" w:rsidP="00000000" w:rsidRDefault="00000000" w:rsidRPr="00000000" w14:paraId="00000006">
      <w:pPr>
        <w:spacing w:after="20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El manual de estilo APA fue desarrollado por la 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rtl w:val="0"/>
          </w:rPr>
          <w:t xml:space="preserve">American Psychological Association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y se  ha convertido en el formato de referencia para las ciencias sociales: psicología, educación, economía, derecho, etc.</w:t>
      </w:r>
    </w:p>
    <w:p w:rsidR="00000000" w:rsidDel="00000000" w:rsidP="00000000" w:rsidRDefault="00000000" w:rsidRPr="00000000" w14:paraId="00000007">
      <w:pPr>
        <w:spacing w:after="20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El 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rtl w:val="0"/>
          </w:rPr>
          <w:t xml:space="preserve">estilo APA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utiliza el sistema Harvard de autor-fecha para las citas en el texto y al final del documento se insertan las referencias bibliográficas ordenadas alfabéticamente por el apellido del primer autor de cada trabajo. Actualmente las normas APA vigentes son las correspondientes a la 7ª edición, publicada en el año 2019.</w:t>
      </w:r>
    </w:p>
    <w:p w:rsidR="00000000" w:rsidDel="00000000" w:rsidP="00000000" w:rsidRDefault="00000000" w:rsidRPr="00000000" w14:paraId="00000008">
      <w:pPr>
        <w:spacing w:after="20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Citas en el texto según APA 7</w:t>
      </w:r>
    </w:p>
    <w:p w:rsidR="00000000" w:rsidDel="00000000" w:rsidP="00000000" w:rsidRDefault="00000000" w:rsidRPr="00000000" w14:paraId="00000009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El estilo APA utiliza el sistema Harvard de autor-fecha para las citas en el texto. Adaptadas al idioma español, las citas se insertan de la siguiente forma: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hd w:fill="ffffff" w:val="clear"/>
        <w:ind w:left="3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Un autor: 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(Torres, 2009)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hd w:fill="ffffff" w:val="clear"/>
        <w:ind w:left="3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Dos autores: 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(Davis y Whalen, 2001)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hd w:fill="ffffff" w:val="clear"/>
        <w:spacing w:after="0" w:before="0" w:lineRule="auto"/>
        <w:ind w:left="3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3, 4 o 5 autores: se citan todos la primera vez: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Ohman, Flykt y Estevez, 2001) 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Las siguientes veces que el mismo trabajo sea citado, primer autor et al.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(Ohman et al., 2001)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hd w:fill="ffffff" w:val="clear"/>
        <w:spacing w:after="280" w:before="0" w:lineRule="auto"/>
        <w:ind w:left="3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 o más autores: siempre primer autor et al.: 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(Carretie et al., 2004)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Casos especiales: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hd w:fill="ffffff" w:val="clear"/>
        <w:ind w:left="3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Citas múltiples: ordenación cronológica (mismo autor) o alfabética (varios autores) de las citas. 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(Anderson, 2005, 2007) (Anderson, 2009a, 2009b) (Anderson, 2005; Hinojosa y Lang, 2004; Nummenmaa, Hyona y Davis, 2006)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hd w:fill="ffffff" w:val="clear"/>
        <w:spacing w:after="0" w:before="0" w:lineRule="auto"/>
        <w:ind w:left="3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Autores con apellidos iguales: 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(P. Smith, 2009) (I. Smith, 2004)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hd w:fill="ffffff" w:val="clear"/>
        <w:spacing w:after="0" w:before="0" w:lineRule="auto"/>
        <w:ind w:left="3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Traducciones de trabajos: 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(Piaget, 1970/1988)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hd w:fill="ffffff" w:val="clear"/>
        <w:spacing w:after="0" w:before="0" w:lineRule="auto"/>
        <w:ind w:left="3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Trabajos sin autor identificado: 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("Primeras palabras del título", 2011)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hd w:fill="ffffff" w:val="clear"/>
        <w:spacing w:after="0" w:before="0" w:lineRule="auto"/>
        <w:ind w:left="3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Citas de una institución: 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(Universidad Autónoma de Madrid [UAM], 2011)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la primera vez. Siguientes citas: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 (UAM, 2011)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hd w:fill="ffffff" w:val="clear"/>
        <w:spacing w:after="280" w:before="0" w:lineRule="auto"/>
        <w:ind w:left="360" w:hanging="36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Cita publicaciones sin fecha: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Pulido (s.f.) o (Pulido, s.f.)</w:t>
      </w:r>
    </w:p>
    <w:p w:rsidR="00000000" w:rsidDel="00000000" w:rsidP="00000000" w:rsidRDefault="00000000" w:rsidRPr="00000000" w14:paraId="00000015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Citas textuales: hay que hacer constar además del autor y la fecha, la página o páginas o de no existir el párrafo concreto del que se ha obtenido la información: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hd w:fill="ffffff" w:val="clear"/>
        <w:ind w:left="3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Menos de 40 palabras: citas dentro de un párrafo encerradas entre 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" 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y 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"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hd w:fill="ffffff" w:val="clear"/>
        <w:spacing w:after="0" w:before="0" w:lineRule="auto"/>
        <w:ind w:left="3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Más de 40 palabras: nuevo párrafo con margen adicional de 5 espacios y sin comillas.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hd w:fill="ffffff" w:val="clear"/>
        <w:spacing w:after="0" w:before="0" w:lineRule="auto"/>
        <w:ind w:left="3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Cita textual extraída de una página: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 (Zofio, 2010, p. 14)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hd w:fill="ffffff" w:val="clear"/>
        <w:spacing w:after="0" w:before="0" w:lineRule="auto"/>
        <w:ind w:left="3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Cita textual extraída de más de una página: 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(Zofio, 2010, pp. 140-141)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hd w:fill="ffffff" w:val="clear"/>
        <w:spacing w:after="280" w:before="0" w:lineRule="auto"/>
        <w:ind w:left="3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Cita textual sin numeración de página: 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(Zofio, 2010, párr. 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0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Ejemplos de Referencias en APA 7</w:t>
      </w:r>
    </w:p>
    <w:p w:rsidR="00000000" w:rsidDel="00000000" w:rsidP="00000000" w:rsidRDefault="00000000" w:rsidRPr="00000000" w14:paraId="0000001C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Libro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ind w:left="60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Herrán Gascón, A., Cortina Selva, M. y González Sánchez, I. (2006). 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La muerte y su didáctica. Manual para educación infantil, primaria y secundaria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 Universitas.</w:t>
      </w:r>
    </w:p>
    <w:p w:rsidR="00000000" w:rsidDel="00000000" w:rsidP="00000000" w:rsidRDefault="00000000" w:rsidRPr="00000000" w14:paraId="0000001E">
      <w:pPr>
        <w:shd w:fill="ffffff" w:val="clea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Libro (antología o compilación)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ind w:left="60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Trillo, J. (Ed.). (2001). 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El legado pedagógico del siglo XX para la escuela del siglo XXI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 Graó.</w:t>
      </w:r>
    </w:p>
    <w:p w:rsidR="00000000" w:rsidDel="00000000" w:rsidP="00000000" w:rsidRDefault="00000000" w:rsidRPr="00000000" w14:paraId="00000021">
      <w:pPr>
        <w:shd w:fill="ffffff" w:val="clear"/>
        <w:ind w:left="60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Libro en versión electrónica</w:t>
      </w:r>
    </w:p>
    <w:p w:rsidR="00000000" w:rsidDel="00000000" w:rsidP="00000000" w:rsidRDefault="00000000" w:rsidRPr="00000000" w14:paraId="00000023">
      <w:pPr>
        <w:shd w:fill="ffffff" w:val="clear"/>
        <w:ind w:left="705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Caputo, A, &amp; Pellegrini, M (Eds.). (2019). The anatomy of entrepreneurial decisions. Springer. </w:t>
      </w:r>
      <w:hyperlink r:id="rId10">
        <w:r w:rsidDel="00000000" w:rsidR="00000000" w:rsidRPr="00000000">
          <w:rPr>
            <w:rFonts w:ascii="Arial" w:cs="Arial" w:eastAsia="Arial" w:hAnsi="Arial"/>
            <w:color w:val="1155cc"/>
            <w:highlight w:val="white"/>
            <w:u w:val="single"/>
            <w:rtl w:val="0"/>
          </w:rPr>
          <w:t xml:space="preserve">https://doi.org/10.1007/978</w:t>
        </w:r>
      </w:hyperlink>
      <w:r w:rsidDel="00000000" w:rsidR="00000000" w:rsidRPr="00000000">
        <w:rPr>
          <w:color w:val="1155cc"/>
          <w:u w:val="single"/>
          <w:rtl w:val="0"/>
        </w:rPr>
        <w:t xml:space="preserve">-3-030-19685-1_3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rPr>
          <w:rFonts w:ascii="Times New Roman" w:cs="Times New Roman" w:eastAsia="Times New Roman" w:hAnsi="Times New Roman"/>
          <w:b w:val="1"/>
          <w:shd w:fill="ffd700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Capítulo de libro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ind w:left="60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Gilmartín, M. A. (2008). Ambientes escolares. En J. A. Aragonés y M. Amérigo (Eds.), 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Psicología ambiental 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(pp. 221-237). Pirámide.</w:t>
      </w:r>
    </w:p>
    <w:p w:rsidR="00000000" w:rsidDel="00000000" w:rsidP="00000000" w:rsidRDefault="00000000" w:rsidRPr="00000000" w14:paraId="00000027">
      <w:pPr>
        <w:shd w:fill="ffffff" w:val="clea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Artículo de revista impresa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hd w:fill="ffffff" w:val="clear"/>
        <w:ind w:left="60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Rodríguez, C. (2007). God's eye does not look at signs. Early development and semiotics. 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Infancia y Aprendizaje, 30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(3), 343-374.</w:t>
      </w:r>
    </w:p>
    <w:p w:rsidR="00000000" w:rsidDel="00000000" w:rsidP="00000000" w:rsidRDefault="00000000" w:rsidRPr="00000000" w14:paraId="0000002A">
      <w:pPr>
        <w:shd w:fill="ffffff" w:val="clea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Artículo de revista electrónica (con DOI)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hd w:fill="ffffff" w:val="clear"/>
        <w:ind w:left="60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Herbst-Damn, K. L., y Kulik, J. A. (2005). Volunteer support, marital status, and the survival times of terminally ill patients. 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Health Psychology, 24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225-229. doi:10.1037/0278-6133.24.2.225</w:t>
      </w:r>
    </w:p>
    <w:p w:rsidR="00000000" w:rsidDel="00000000" w:rsidP="00000000" w:rsidRDefault="00000000" w:rsidRPr="00000000" w14:paraId="0000002D">
      <w:pPr>
        <w:shd w:fill="ffffff" w:val="clea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Artículo de revista electrónica (sin DOI)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hd w:fill="ffffff" w:val="clear"/>
        <w:ind w:left="60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Sillick, T. J., y Schutte, N. S. (2006). Emotional intelligence and self-esteem mediate between perceived early parental love and adult happiness. 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E-Journal of Applied Psychology, 2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(2), 28-48. Recuperado de http://ojs.lib.swin.edu.au/index.php/ejap</w:t>
      </w:r>
    </w:p>
    <w:p w:rsidR="00000000" w:rsidDel="00000000" w:rsidP="00000000" w:rsidRDefault="00000000" w:rsidRPr="00000000" w14:paraId="00000030">
      <w:pPr>
        <w:shd w:fill="ffffff" w:val="clea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Artículo de periódico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hd w:fill="ffffff" w:val="clear"/>
        <w:ind w:left="600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Carreño, L. (9 de febrero de 2020). La disputa gremial por los aranceles a las prendas de vestir. El Espectador. https://www.elespectador.com/economia/la-disputagremial-por-los-aranceles-las-prendas-de-vestir-articulo-903768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hd w:fill="ffffff" w:val="clea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Comunicación en un congreso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hd w:fill="ffffff" w:val="clear"/>
        <w:ind w:left="60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López, E. (junio, 2011). Percepción de riesgo y respuesta psicosocial antes desastres naturales y tecnológicos. Trabajo presentado en el 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V Congreso Latinoamericano de Psicología de la Salud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Xalapa, Veracruz. </w:t>
      </w:r>
    </w:p>
    <w:p w:rsidR="00000000" w:rsidDel="00000000" w:rsidP="00000000" w:rsidRDefault="00000000" w:rsidRPr="00000000" w14:paraId="00000036">
      <w:pPr>
        <w:shd w:fill="ffffff" w:val="clea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Legislación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hd w:fill="ffffff" w:val="clear"/>
        <w:ind w:left="60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Ley Orgánica 8/2013, de 9 de diciembre, para la mejora de la calidad educativa. Boletín Oficial del Estado, núm. 295, de 10 de diciembre de 2013, pp. 97858 a 97921. Recuperado de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u w:val="single"/>
            <w:rtl w:val="0"/>
          </w:rPr>
          <w:t xml:space="preserve">http://www.boe.es/boe/dias/2013/12/10/pdfs/BOE-A-2013-12886.pdf</w:t>
        </w:r>
      </w:hyperlink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La cita en el texto: Ley orgánica 8/2013, de 9 de diciembre, para la mejora de la calidad educativa</w:t>
      </w:r>
    </w:p>
    <w:p w:rsidR="00000000" w:rsidDel="00000000" w:rsidP="00000000" w:rsidRDefault="00000000" w:rsidRPr="00000000" w14:paraId="00000039">
      <w:pPr>
        <w:shd w:fill="ffffff" w:val="clear"/>
        <w:spacing w:after="150" w:lineRule="auto"/>
        <w:ind w:left="60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Página web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hd w:fill="ffffff" w:val="clear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American Psychological Association (7 de diciembre de 2016). 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APA Style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 Recuperado de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u w:val="single"/>
            <w:rtl w:val="0"/>
          </w:rPr>
          <w:t xml:space="preserve">http://www.apastyle.org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hd w:fill="ffffff" w:val="clear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Nielsen, M. E. (2010).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Notable people in psychology of religion. 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Recuperado </w:t>
        <w:br w:type="textWrapping"/>
        <w:t xml:space="preserve">de 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u w:val="single"/>
            <w:rtl w:val="0"/>
          </w:rPr>
          <w:t xml:space="preserve">http://www.psywww.com/psyrelig/psyrelpr.htm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hd w:fill="ffffff" w:val="clear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All 33 Chile miners freed in flawless rescue.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(13 de octubre de 2010).  Recuperado de  </w:t>
      </w:r>
      <w:hyperlink r:id="rId14">
        <w:r w:rsidDel="00000000" w:rsidR="00000000" w:rsidRPr="00000000">
          <w:rPr>
            <w:rFonts w:ascii="Times New Roman" w:cs="Times New Roman" w:eastAsia="Times New Roman" w:hAnsi="Times New Roman"/>
            <w:u w:val="single"/>
            <w:rtl w:val="0"/>
          </w:rPr>
          <w:t xml:space="preserve">http://www.msnbc.msn.com/id/39625809/ns/</w:t>
        </w:r>
      </w:hyperlink>
      <w:hyperlink r:id="rId15">
        <w:r w:rsidDel="00000000" w:rsidR="00000000" w:rsidRPr="00000000">
          <w:rPr>
            <w:rFonts w:ascii="Times New Roman" w:cs="Times New Roman" w:eastAsia="Times New Roman" w:hAnsi="Times New Roman"/>
            <w:rtl w:val="0"/>
          </w:rPr>
          <w:t xml:space="preserve"> </w:t>
        </w:r>
      </w:hyperlink>
      <w:hyperlink r:id="rId16">
        <w:r w:rsidDel="00000000" w:rsidR="00000000" w:rsidRPr="00000000">
          <w:rPr>
            <w:rFonts w:ascii="Times New Roman" w:cs="Times New Roman" w:eastAsia="Times New Roman" w:hAnsi="Times New Roman"/>
            <w:u w:val="single"/>
            <w:rtl w:val="0"/>
          </w:rPr>
          <w:t xml:space="preserve">world_news-americas/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hd w:fill="ffffff" w:val="clear"/>
        <w:spacing w:after="15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Tesis doctoral electrónica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hd w:fill="ffffff" w:val="clear"/>
        <w:ind w:left="60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Fernández González, A. (2010). 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La inteligencia emocional como variable predictora de adaptación psicosocial en estudiantes de la Comunidad de Madrid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[Tesis doctoral]. Recuperado de http://hdl.handle.net/10486/4872</w:t>
      </w:r>
    </w:p>
    <w:p w:rsidR="00000000" w:rsidDel="00000000" w:rsidP="00000000" w:rsidRDefault="00000000" w:rsidRPr="00000000" w14:paraId="00000041">
      <w:pPr>
        <w:shd w:fill="ffffff" w:val="clear"/>
        <w:spacing w:after="15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hd w:fill="ffffff" w:val="clea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Tesis doctoral impresa</w:t>
      </w:r>
    </w:p>
    <w:p w:rsidR="00000000" w:rsidDel="00000000" w:rsidP="00000000" w:rsidRDefault="00000000" w:rsidRPr="00000000" w14:paraId="00000043">
      <w:pPr>
        <w:shd w:fill="ffffff" w:val="clear"/>
        <w:ind w:left="60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Fernández González, A. (2010). 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La inteligencia emocional como variable predictora de adaptación psicosocial en estudiantes de la Comunidad de Madrid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[Tesis doctoral]. Universidad Autónoma de Madrid.</w:t>
      </w:r>
    </w:p>
    <w:p w:rsidR="00000000" w:rsidDel="00000000" w:rsidP="00000000" w:rsidRDefault="00000000" w:rsidRPr="00000000" w14:paraId="00000044">
      <w:pPr>
        <w:shd w:fill="ffffff" w:val="clear"/>
        <w:spacing w:after="15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Datos de investigación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hd w:fill="ffffff" w:val="clear"/>
        <w:ind w:left="60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Remesar Betlloch, X., Antelo, A., Llivina, C., Albà, E., Berdié, L., Agnelli, S. (2015). Influence of a hyperlipidic diet on the composition of the non-membrane lipid 6 pool of red blood cells of male and female rats. [Dataset]. Versión de 22 de junio de 2015. Recuperado de http://hdl.handle.net/2445/66010</w:t>
      </w:r>
    </w:p>
    <w:p w:rsidR="00000000" w:rsidDel="00000000" w:rsidP="00000000" w:rsidRDefault="00000000" w:rsidRPr="00000000" w14:paraId="00000047">
      <w:pPr>
        <w:spacing w:after="20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FUENTE:</w:t>
      </w:r>
    </w:p>
    <w:p w:rsidR="00000000" w:rsidDel="00000000" w:rsidP="00000000" w:rsidRDefault="00000000" w:rsidRPr="00000000" w14:paraId="00000049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Universidad Autónoma de Madrid (26/08/2020).  </w:t>
      </w: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Citas y elaboración de bibliografía: el plagio y el uso ético de la información: Estilo APA. Guía para citar respetando los derechos de autor.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Recuperado de:</w:t>
      </w:r>
      <w:r w:rsidDel="00000000" w:rsidR="00000000" w:rsidRPr="00000000">
        <w:rPr>
          <w:rtl w:val="0"/>
        </w:rPr>
        <w:t xml:space="preserve"> </w:t>
      </w:r>
      <w:hyperlink r:id="rId17">
        <w:r w:rsidDel="00000000" w:rsidR="00000000" w:rsidRPr="00000000">
          <w:rPr>
            <w:rFonts w:ascii="Times New Roman" w:cs="Times New Roman" w:eastAsia="Times New Roman" w:hAnsi="Times New Roman"/>
            <w:color w:val="0563c1"/>
            <w:u w:val="single"/>
            <w:rtl w:val="0"/>
          </w:rPr>
          <w:t xml:space="preserve">http://biblioguias.uam.es/citar/estilo_apa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color w:val="53813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tabs>
          <w:tab w:val="left" w:leader="none" w:pos="5274"/>
        </w:tabs>
        <w:rPr/>
      </w:pPr>
      <w:r w:rsidDel="00000000" w:rsidR="00000000" w:rsidRPr="00000000">
        <w:rPr>
          <w:rtl w:val="0"/>
        </w:rPr>
      </w:r>
    </w:p>
    <w:sectPr>
      <w:headerReference r:id="rId18" w:type="default"/>
      <w:pgSz w:h="15840" w:w="12240" w:orient="portrait"/>
      <w:pgMar w:bottom="1417" w:top="2313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-1125854</wp:posOffset>
          </wp:positionH>
          <wp:positionV relativeFrom="paragraph">
            <wp:posOffset>-278129</wp:posOffset>
          </wp:positionV>
          <wp:extent cx="7919720" cy="10029136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19720" cy="1002913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s-CO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B33F41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B33F41"/>
  </w:style>
  <w:style w:type="paragraph" w:styleId="Piedepgina">
    <w:name w:val="footer"/>
    <w:basedOn w:val="Normal"/>
    <w:link w:val="PiedepginaCar"/>
    <w:uiPriority w:val="99"/>
    <w:unhideWhenUsed w:val="1"/>
    <w:rsid w:val="00B33F41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B33F41"/>
  </w:style>
  <w:style w:type="paragraph" w:styleId="Sinespaciado">
    <w:name w:val="No Spacing"/>
    <w:uiPriority w:val="1"/>
    <w:qFormat w:val="1"/>
    <w:rsid w:val="008461B4"/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F116D0"/>
    <w:rPr>
      <w:rFonts w:ascii="Times New Roman" w:cs="Times New Roman" w:hAnsi="Times New Roman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F116D0"/>
    <w:rPr>
      <w:rFonts w:ascii="Times New Roman" w:cs="Times New Roman" w:hAnsi="Times New Roman"/>
      <w:sz w:val="18"/>
      <w:szCs w:val="18"/>
    </w:rPr>
  </w:style>
  <w:style w:type="character" w:styleId="Ttulo1Car" w:customStyle="1">
    <w:name w:val="Título 1 Car"/>
    <w:basedOn w:val="Fuentedeprrafopredeter"/>
    <w:link w:val="Ttulo1"/>
    <w:uiPriority w:val="9"/>
    <w:rsid w:val="00057078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es-MX"/>
    </w:rPr>
  </w:style>
  <w:style w:type="character" w:styleId="Hipervnculo">
    <w:name w:val="Hyperlink"/>
    <w:basedOn w:val="Fuentedeprrafopredeter"/>
    <w:uiPriority w:val="99"/>
    <w:unhideWhenUsed w:val="1"/>
    <w:rsid w:val="003768BE"/>
    <w:rPr>
      <w:color w:val="0563c1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boe.es/boe/dias/2013/12/10/pdfs/BOE-A-2013-12886.pdf" TargetMode="External"/><Relationship Id="rId10" Type="http://schemas.openxmlformats.org/officeDocument/2006/relationships/hyperlink" Target="https://doi.org/10.1007/978" TargetMode="External"/><Relationship Id="rId13" Type="http://schemas.openxmlformats.org/officeDocument/2006/relationships/hyperlink" Target="http://www.psywww.com/psyrelig/psyrelpr.htm" TargetMode="External"/><Relationship Id="rId12" Type="http://schemas.openxmlformats.org/officeDocument/2006/relationships/hyperlink" Target="http://www.apastyle.or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apastyle.org/index.aspx" TargetMode="External"/><Relationship Id="rId15" Type="http://schemas.openxmlformats.org/officeDocument/2006/relationships/hyperlink" Target="http://www.msnbc.msn.com/id/39625809/ns/world_news-americas/" TargetMode="External"/><Relationship Id="rId14" Type="http://schemas.openxmlformats.org/officeDocument/2006/relationships/hyperlink" Target="http://www.msnbc.msn.com/id/39625809/ns/world_news-americas/" TargetMode="External"/><Relationship Id="rId17" Type="http://schemas.openxmlformats.org/officeDocument/2006/relationships/hyperlink" Target="http://biblioguias.uam.es/citar/estilo_apa" TargetMode="External"/><Relationship Id="rId16" Type="http://schemas.openxmlformats.org/officeDocument/2006/relationships/hyperlink" Target="http://www.msnbc.msn.com/id/39625809/ns/world_news-americas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18" Type="http://schemas.openxmlformats.org/officeDocument/2006/relationships/header" Target="header1.xml"/><Relationship Id="rId7" Type="http://schemas.openxmlformats.org/officeDocument/2006/relationships/hyperlink" Target="http://www.apa.org/" TargetMode="External"/><Relationship Id="rId8" Type="http://schemas.openxmlformats.org/officeDocument/2006/relationships/hyperlink" Target="http://www.apa.org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j2+gP5OpiqG8sqwkY5RehYi48g==">CgMxLjA4AHIhMTREMHBiUkktbzdTeWJ2b0NGMHoyYmVhRlhrRjVjNUhU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2024-10-14T23:22:00Z</dcterms:created>
  <dc:creator>Microsoft Office User</dc:creator>
</cp:coreProperties>
</file>